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EF21E0">
        <w:t>6</w:t>
      </w:r>
      <w:r w:rsidR="00F21962">
        <w:t>1</w:t>
      </w:r>
      <w:r w:rsidR="00730478">
        <w:t>/00</w:t>
      </w:r>
      <w:r w:rsidR="00AE2D3E" w:rsidRPr="00514888">
        <w:t xml:space="preserve">, de </w:t>
      </w:r>
      <w:r w:rsidR="00EF21E0">
        <w:t>28</w:t>
      </w:r>
      <w:r w:rsidRPr="00514888">
        <w:t xml:space="preserve"> de </w:t>
      </w:r>
      <w:r w:rsidR="00F10337">
        <w:t>novembro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21962" w:rsidP="005C6E75">
      <w:pPr>
        <w:tabs>
          <w:tab w:val="left" w:pos="3402"/>
        </w:tabs>
        <w:ind w:left="3402"/>
        <w:jc w:val="both"/>
      </w:pPr>
      <w:r>
        <w:t>Dispõe sobre autorização ao Executivo Municipal para celebrar contrato de concessão de uso de bem público e espaço público em Santa Bárbara do Monte Verde, Estado de Minas Gerais e dá outras providências</w:t>
      </w:r>
      <w:r w:rsidR="00F10337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2B1BA9" w:rsidRDefault="00923B0D" w:rsidP="00F21962">
      <w:pPr>
        <w:ind w:firstLine="851"/>
        <w:jc w:val="both"/>
      </w:pPr>
      <w:r>
        <w:rPr>
          <w:b/>
        </w:rPr>
        <w:t xml:space="preserve">Art. 1°- </w:t>
      </w:r>
      <w:r w:rsidR="00F21962">
        <w:t>Fica o Executivo Municipal autorizado a celebrar contrato administrativo de concessão de uso especial sobre bem público e espaço público, cuja destinação específica do uso será a de implantação pelo eventual concessionário de um espaço de lazer objetivando a prestação de serviços à comunidade barbarense na área de alimentação rápida, ou seja, atividade comercial no ramo de bares, lanchonetes ou similares</w:t>
      </w:r>
      <w:r w:rsidR="002B1BA9">
        <w:t>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F10337" w:rsidRPr="00F10337" w:rsidRDefault="00A0297B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>°-</w:t>
      </w:r>
      <w:r w:rsidR="00F10337">
        <w:rPr>
          <w:b/>
        </w:rPr>
        <w:t xml:space="preserve"> </w:t>
      </w:r>
      <w:r w:rsidR="00F21962">
        <w:t>A concessão de uso de que trata a presente lei dar-se-á pelo prazo não inferior a 04 (quatro) anos, nem superior a 10 (dez) anos e será estabelecida na forma remunerada, em favor dos cofres públicos municipais, ficando a fixação do valor a cargo da administração.</w:t>
      </w:r>
    </w:p>
    <w:p w:rsidR="00F10337" w:rsidRDefault="00F10337" w:rsidP="006B7555">
      <w:pPr>
        <w:spacing w:after="0" w:line="360" w:lineRule="auto"/>
        <w:ind w:firstLine="851"/>
        <w:jc w:val="both"/>
        <w:rPr>
          <w:b/>
        </w:rPr>
      </w:pPr>
    </w:p>
    <w:p w:rsidR="000C3ED5" w:rsidRDefault="00F10337" w:rsidP="006B7555">
      <w:pPr>
        <w:spacing w:after="0" w:line="360" w:lineRule="auto"/>
        <w:ind w:firstLine="851"/>
        <w:jc w:val="both"/>
      </w:pPr>
      <w:r>
        <w:rPr>
          <w:b/>
        </w:rPr>
        <w:t>Art. 3°-</w:t>
      </w:r>
      <w:r w:rsidR="000C3ED5">
        <w:rPr>
          <w:b/>
        </w:rPr>
        <w:t xml:space="preserve"> </w:t>
      </w:r>
      <w:r w:rsidR="00F21962">
        <w:t>Fica o Executivo Municipal, nos termos e pôr analogia ao disposto no inciso IV, do §2° do art. 15 da Lei Orgânica do Município, dispensado do procedimento licitatório para celebração de contrato de concessão de uso a que se refere a presente Lei.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0C3ED5" w:rsidRDefault="000C3ED5" w:rsidP="002E11BB">
      <w:pPr>
        <w:spacing w:after="0" w:line="360" w:lineRule="auto"/>
        <w:ind w:firstLine="851"/>
        <w:jc w:val="both"/>
      </w:pPr>
      <w:r w:rsidRPr="000C3ED5">
        <w:rPr>
          <w:b/>
        </w:rPr>
        <w:t xml:space="preserve">Art. 4°- </w:t>
      </w:r>
      <w:r w:rsidR="002E11BB">
        <w:t>O Controle de concessão de uso do bem público e espaço público a que se refere esta</w:t>
      </w:r>
      <w:r w:rsidR="005C0A35">
        <w:t xml:space="preserve"> Lei </w:t>
      </w:r>
      <w:r w:rsidR="002E11BB">
        <w:t xml:space="preserve"> atribuirá ao eventual concessionário o direito de utilizar de formas exclusivas do bem em questão, gerando direitos individuais e subjetivos ao eventual concessionário, nos termos do contrato a ser celebrado, bem como, não poderá o concessionário transferir tal direito de concessão de uso, sem o prévio consentimento por escrito da Administração Pública, vez que, o contrato será celebrado "intuito personae". </w:t>
      </w:r>
    </w:p>
    <w:p w:rsidR="000C3ED5" w:rsidRPr="000C3ED5" w:rsidRDefault="000C3ED5" w:rsidP="006B7555">
      <w:pPr>
        <w:spacing w:after="0" w:line="360" w:lineRule="auto"/>
        <w:ind w:firstLine="851"/>
        <w:jc w:val="both"/>
      </w:pPr>
    </w:p>
    <w:p w:rsidR="00AE16D5" w:rsidRDefault="000C3ED5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lastRenderedPageBreak/>
        <w:t xml:space="preserve">Art. 5°- </w:t>
      </w:r>
      <w:r w:rsidR="00A84AFC">
        <w:t>Esta Lei entra em vigor na data de sua publicação</w:t>
      </w:r>
      <w:r w:rsidR="002E11BB">
        <w:t xml:space="preserve">, </w:t>
      </w:r>
      <w:r w:rsidR="00704A17">
        <w:t>rev</w:t>
      </w:r>
      <w:r w:rsidR="000C05E3">
        <w:t>oga as disposições em contrário</w:t>
      </w:r>
      <w:r w:rsidR="002E11BB">
        <w:t>, e retroage seus efeitos a 24 de outubro de 2000.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F21E0">
        <w:t>28</w:t>
      </w:r>
      <w:r w:rsidR="00F307B4">
        <w:t xml:space="preserve"> de </w:t>
      </w:r>
      <w:r w:rsidR="00F10337">
        <w:t>novembro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B1BA9"/>
    <w:rsid w:val="002C6D97"/>
    <w:rsid w:val="002C78B7"/>
    <w:rsid w:val="002E11BB"/>
    <w:rsid w:val="002E7FF6"/>
    <w:rsid w:val="003869B2"/>
    <w:rsid w:val="003A66E6"/>
    <w:rsid w:val="003E00A8"/>
    <w:rsid w:val="003E05B4"/>
    <w:rsid w:val="00410C25"/>
    <w:rsid w:val="0042429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0A35"/>
    <w:rsid w:val="005C2CD7"/>
    <w:rsid w:val="005C6E75"/>
    <w:rsid w:val="00602A61"/>
    <w:rsid w:val="00622EF3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D7730"/>
    <w:rsid w:val="00AE16D5"/>
    <w:rsid w:val="00AE2D3E"/>
    <w:rsid w:val="00B14992"/>
    <w:rsid w:val="00B726E9"/>
    <w:rsid w:val="00B7747E"/>
    <w:rsid w:val="00B81C87"/>
    <w:rsid w:val="00BC779B"/>
    <w:rsid w:val="00C03583"/>
    <w:rsid w:val="00C0449E"/>
    <w:rsid w:val="00C7131F"/>
    <w:rsid w:val="00C95ACF"/>
    <w:rsid w:val="00D057A6"/>
    <w:rsid w:val="00D22D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21962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2019-10-21T14:05:00Z</dcterms:created>
  <dcterms:modified xsi:type="dcterms:W3CDTF">2019-10-21T14:31:00Z</dcterms:modified>
</cp:coreProperties>
</file>