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793022" w:rsidP="0000478B">
      <w:pPr>
        <w:ind w:firstLine="851"/>
        <w:jc w:val="both"/>
      </w:pPr>
      <w:r>
        <w:t>Lei n° 399</w:t>
      </w:r>
      <w:r w:rsidR="0000478B">
        <w:t>/08, de 24 de junho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793022" w:rsidP="0000478B">
      <w:pPr>
        <w:ind w:left="3402"/>
        <w:jc w:val="both"/>
      </w:pPr>
      <w:r>
        <w:t>Concede Título de Cidadão Honra ao Mérito de Santa Bárbara do Monte Verde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Pr="00793022" w:rsidRDefault="00FE070B" w:rsidP="00793022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</w:t>
      </w:r>
      <w:r w:rsidR="00793022">
        <w:t xml:space="preserve">concedido Título de Cidadão Honra ao Mérito de Santa Bárbara do Monte Verde ao </w:t>
      </w:r>
      <w:r w:rsidR="00793022">
        <w:rPr>
          <w:b/>
        </w:rPr>
        <w:t>Sr. Manoel Fernando Lima.</w:t>
      </w:r>
    </w:p>
    <w:p w:rsidR="00333F02" w:rsidRDefault="00333F02" w:rsidP="0000478B">
      <w:pPr>
        <w:ind w:firstLine="851"/>
        <w:jc w:val="both"/>
      </w:pPr>
    </w:p>
    <w:p w:rsidR="00793022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Esta Lei entra em vigor na data de sua publicação, revoga as disposições em contrário.</w:t>
      </w: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333F02" w:rsidP="0000478B">
      <w:pPr>
        <w:ind w:firstLine="851"/>
        <w:jc w:val="both"/>
      </w:pPr>
    </w:p>
    <w:p w:rsidR="00333F02" w:rsidRDefault="00B6395B" w:rsidP="00333F02">
      <w:pPr>
        <w:jc w:val="center"/>
      </w:pPr>
      <w:r>
        <w:t>Santa Bárbara do Monte Verde, 2</w:t>
      </w:r>
      <w:r w:rsidR="00333F02">
        <w:t>4 de junho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26753F"/>
    <w:rsid w:val="00305F1F"/>
    <w:rsid w:val="00333F02"/>
    <w:rsid w:val="00793022"/>
    <w:rsid w:val="007B3F35"/>
    <w:rsid w:val="00B6395B"/>
    <w:rsid w:val="00BA1417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2019-08-07T15:05:00Z</dcterms:created>
  <dcterms:modified xsi:type="dcterms:W3CDTF">2019-08-07T15:09:00Z</dcterms:modified>
</cp:coreProperties>
</file>