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6C" w:rsidRPr="00D5756C" w:rsidRDefault="00D5756C" w:rsidP="00803A56">
      <w:pPr>
        <w:pStyle w:val="Ttulo"/>
        <w:spacing w:line="360" w:lineRule="auto"/>
        <w:jc w:val="left"/>
        <w:rPr>
          <w:rFonts w:asciiTheme="minorHAnsi" w:hAnsiTheme="minorHAnsi" w:cstheme="minorHAnsi"/>
          <w:szCs w:val="28"/>
        </w:rPr>
      </w:pPr>
      <w:r w:rsidRPr="00D5756C">
        <w:rPr>
          <w:rFonts w:asciiTheme="minorHAnsi" w:hAnsiTheme="minorHAnsi" w:cstheme="minorHAnsi"/>
          <w:szCs w:val="28"/>
        </w:rPr>
        <w:t xml:space="preserve"> LEI</w:t>
      </w:r>
      <w:r w:rsidR="00803A56">
        <w:rPr>
          <w:rFonts w:asciiTheme="minorHAnsi" w:hAnsiTheme="minorHAnsi" w:cstheme="minorHAnsi"/>
          <w:szCs w:val="28"/>
        </w:rPr>
        <w:t xml:space="preserve"> 669 </w:t>
      </w:r>
      <w:r w:rsidRPr="00D5756C">
        <w:rPr>
          <w:rFonts w:asciiTheme="minorHAnsi" w:hAnsiTheme="minorHAnsi" w:cstheme="minorHAnsi"/>
          <w:szCs w:val="28"/>
        </w:rPr>
        <w:t xml:space="preserve">DE </w:t>
      </w:r>
      <w:r w:rsidR="0052540C">
        <w:rPr>
          <w:rFonts w:asciiTheme="minorHAnsi" w:hAnsiTheme="minorHAnsi" w:cstheme="minorHAnsi"/>
          <w:szCs w:val="28"/>
        </w:rPr>
        <w:t>16</w:t>
      </w:r>
      <w:r w:rsidRPr="00D5756C">
        <w:rPr>
          <w:rFonts w:asciiTheme="minorHAnsi" w:hAnsiTheme="minorHAnsi" w:cstheme="minorHAnsi"/>
          <w:szCs w:val="28"/>
        </w:rPr>
        <w:t xml:space="preserve"> DE MARÇO DE 20</w:t>
      </w:r>
      <w:r>
        <w:rPr>
          <w:rFonts w:asciiTheme="minorHAnsi" w:hAnsiTheme="minorHAnsi" w:cstheme="minorHAnsi"/>
          <w:szCs w:val="28"/>
        </w:rPr>
        <w:t>21</w:t>
      </w:r>
    </w:p>
    <w:p w:rsidR="00D5756C" w:rsidRPr="00D5756C" w:rsidRDefault="00D5756C" w:rsidP="00D5756C">
      <w:pPr>
        <w:jc w:val="center"/>
        <w:rPr>
          <w:sz w:val="24"/>
          <w:szCs w:val="24"/>
        </w:rPr>
      </w:pP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after="120"/>
        <w:ind w:left="3828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Dispõe sobre a criação do Conselho Municipal de Acompanhamento e Controle Social do Fundo de Manutenção e Desenvolvimento da Educação Básica e de Valorização dos Profissionais da Educação – CACS/ FUNDEB.</w:t>
      </w:r>
    </w:p>
    <w:p w:rsidR="00A40308" w:rsidRPr="00D5756C" w:rsidRDefault="00A40308" w:rsidP="00D5756C">
      <w:pPr>
        <w:jc w:val="right"/>
        <w:rPr>
          <w:sz w:val="24"/>
          <w:szCs w:val="24"/>
        </w:rPr>
      </w:pP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A Câmara Municipal aprova e eu Prefeito do Município de Santa Bárbara do Monte Verde, no uso das atribuições e de acordo com o disposto no art. 33 da Lei Federal nº 14.113, de 25 de dezembro de 2020, sanciona a seguinte Lei: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center"/>
        <w:rPr>
          <w:color w:val="000000"/>
          <w:sz w:val="24"/>
          <w:szCs w:val="24"/>
        </w:rPr>
      </w:pP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center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Capítulo I</w:t>
      </w:r>
    </w:p>
    <w:p w:rsidR="00D5756C" w:rsidRPr="00D5756C" w:rsidRDefault="00D5756C" w:rsidP="0038634B">
      <w:pPr>
        <w:spacing w:before="170" w:after="170"/>
        <w:ind w:left="-284" w:firstLine="567"/>
        <w:jc w:val="center"/>
        <w:rPr>
          <w:b/>
          <w:sz w:val="24"/>
          <w:szCs w:val="24"/>
        </w:rPr>
      </w:pPr>
      <w:r w:rsidRPr="00D5756C">
        <w:rPr>
          <w:b/>
          <w:sz w:val="24"/>
          <w:szCs w:val="24"/>
        </w:rPr>
        <w:t>Das Disposições Preliminares</w:t>
      </w:r>
    </w:p>
    <w:p w:rsidR="00D5756C" w:rsidRPr="00D5756C" w:rsidRDefault="00D5756C" w:rsidP="0038634B">
      <w:pPr>
        <w:spacing w:before="170" w:after="170"/>
        <w:ind w:left="-284" w:firstLine="567"/>
        <w:jc w:val="center"/>
        <w:rPr>
          <w:sz w:val="24"/>
          <w:szCs w:val="24"/>
        </w:rPr>
      </w:pP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1º.</w:t>
      </w:r>
      <w:r w:rsidRPr="00D5756C">
        <w:rPr>
          <w:color w:val="000000"/>
          <w:sz w:val="24"/>
          <w:szCs w:val="24"/>
        </w:rPr>
        <w:t xml:space="preserve">  Fica criado o Conselho Municipal de Acompanhamento e Controle Social do Fundo de Manutenção e Desenvolvimento da Educação Básica e de Valorização dos Profissionais da Educação – CACS/FUNDEB, no âmbito do Município de </w:t>
      </w:r>
      <w:r w:rsidRPr="00D5756C">
        <w:rPr>
          <w:color w:val="000000"/>
          <w:sz w:val="24"/>
          <w:szCs w:val="24"/>
          <w:vertAlign w:val="subscript"/>
        </w:rPr>
        <w:t>-</w:t>
      </w:r>
      <w:r w:rsidRPr="00D5756C">
        <w:rPr>
          <w:color w:val="000000"/>
          <w:sz w:val="24"/>
          <w:szCs w:val="24"/>
        </w:rPr>
        <w:t xml:space="preserve"> Santa Bárbara do Monte Verde</w:t>
      </w:r>
      <w:r w:rsidRPr="00D5756C">
        <w:rPr>
          <w:color w:val="000000"/>
          <w:sz w:val="24"/>
          <w:szCs w:val="24"/>
          <w:vertAlign w:val="subscript"/>
        </w:rPr>
        <w:t>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center"/>
        <w:rPr>
          <w:color w:val="000000"/>
          <w:sz w:val="24"/>
          <w:szCs w:val="24"/>
        </w:rPr>
      </w:pP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center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Capítulo II</w:t>
      </w:r>
    </w:p>
    <w:p w:rsidR="00D5756C" w:rsidRPr="00D5756C" w:rsidRDefault="00D5756C" w:rsidP="0038634B">
      <w:pPr>
        <w:spacing w:before="170" w:after="170"/>
        <w:ind w:left="-284" w:firstLine="567"/>
        <w:jc w:val="center"/>
        <w:rPr>
          <w:sz w:val="24"/>
          <w:szCs w:val="24"/>
        </w:rPr>
      </w:pPr>
      <w:r w:rsidRPr="00D5756C">
        <w:rPr>
          <w:b/>
          <w:sz w:val="24"/>
          <w:szCs w:val="24"/>
        </w:rPr>
        <w:t>Da composição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2º.</w:t>
      </w:r>
      <w:r w:rsidRPr="00D5756C">
        <w:rPr>
          <w:color w:val="000000"/>
          <w:sz w:val="24"/>
          <w:szCs w:val="24"/>
        </w:rPr>
        <w:t xml:space="preserve">  O Conselho a que se refere o art. 1º é constituído por </w:t>
      </w:r>
      <w:r>
        <w:rPr>
          <w:color w:val="000000"/>
          <w:sz w:val="24"/>
          <w:szCs w:val="24"/>
        </w:rPr>
        <w:t>12</w:t>
      </w:r>
      <w:r w:rsidRPr="00D5756C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doze</w:t>
      </w:r>
      <w:r w:rsidRPr="00D5756C">
        <w:rPr>
          <w:color w:val="000000"/>
          <w:sz w:val="24"/>
          <w:szCs w:val="24"/>
        </w:rPr>
        <w:t xml:space="preserve">) membros titulares, acompanhados de seus respectivos suplentes, conforme representação e indicação a seguir discriminadas: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a) 2 (dois) representantes do Poder Executivo municipal, dos quais pelo menos 1 (um) da Secretaria Municipal de Educação ou órgão educacional equivalente;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b) 1 (um) representante dos professores da educação básica pública;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c) 1 (um) representante dos diretores das escolas básicas públicas;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lastRenderedPageBreak/>
        <w:t xml:space="preserve">d) 1 (um) representante dos servidores técnico-administrativos das escolas básicas públicas;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e) 2 (dois) representantes dos pais de alunos da educação básica pública; </w:t>
      </w:r>
    </w:p>
    <w:p w:rsid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f) 2 (dois) representantes dos estudantes da educação básica pública, dos quais 1 (um) indicado pela entidade de estudantes secundaristas. </w:t>
      </w:r>
    </w:p>
    <w:p w:rsidR="00837229" w:rsidRPr="00D5756C" w:rsidRDefault="00837229" w:rsidP="0038634B">
      <w:pPr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g) 1(um) representante do respectivo Conselho Municipal de Educação;</w:t>
      </w:r>
    </w:p>
    <w:p w:rsidR="00D5756C" w:rsidRPr="00D5756C" w:rsidRDefault="00837229" w:rsidP="0038634B">
      <w:pPr>
        <w:ind w:lef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D5756C" w:rsidRPr="00D5756C">
        <w:rPr>
          <w:sz w:val="24"/>
          <w:szCs w:val="24"/>
        </w:rPr>
        <w:t xml:space="preserve">) 1 (um) representante do Conselho Tutelar a que se refere a Lei nº 8.069, de 13 de julho de 1990, indicado por seus pares; </w:t>
      </w:r>
    </w:p>
    <w:p w:rsidR="00D5756C" w:rsidRPr="00D5756C" w:rsidRDefault="00837229" w:rsidP="0038634B">
      <w:pPr>
        <w:ind w:left="-284" w:firstLine="567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i</w:t>
      </w:r>
      <w:r w:rsidR="00D5756C" w:rsidRPr="00D5756C">
        <w:rPr>
          <w:sz w:val="24"/>
          <w:szCs w:val="24"/>
        </w:rPr>
        <w:t xml:space="preserve">) </w:t>
      </w:r>
      <w:r>
        <w:rPr>
          <w:sz w:val="24"/>
          <w:szCs w:val="24"/>
        </w:rPr>
        <w:t>1</w:t>
      </w:r>
      <w:r w:rsidR="00D5756C" w:rsidRPr="00D5756C">
        <w:rPr>
          <w:sz w:val="24"/>
          <w:szCs w:val="24"/>
        </w:rPr>
        <w:t xml:space="preserve"> (</w:t>
      </w:r>
      <w:r>
        <w:rPr>
          <w:sz w:val="24"/>
          <w:szCs w:val="24"/>
        </w:rPr>
        <w:t>um</w:t>
      </w:r>
      <w:r w:rsidR="00D5756C" w:rsidRPr="00D5756C">
        <w:rPr>
          <w:sz w:val="24"/>
          <w:szCs w:val="24"/>
        </w:rPr>
        <w:t xml:space="preserve">) representantes de organizações da sociedade civil; </w:t>
      </w:r>
    </w:p>
    <w:p w:rsidR="00D5756C" w:rsidRPr="00D5756C" w:rsidRDefault="00D5756C" w:rsidP="0038634B">
      <w:pPr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§1°.</w:t>
      </w:r>
      <w:r w:rsidRPr="00D5756C">
        <w:rPr>
          <w:color w:val="000000"/>
          <w:sz w:val="24"/>
          <w:szCs w:val="24"/>
        </w:rPr>
        <w:t xml:space="preserve"> Os membros titulares que serão indicados pelo conjunto dos estabelecimentos, farão o processo eletivo organizado para escolha do Presidente.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§ 2º.</w:t>
      </w:r>
      <w:r w:rsidRPr="00D5756C">
        <w:rPr>
          <w:color w:val="000000"/>
          <w:sz w:val="24"/>
          <w:szCs w:val="24"/>
        </w:rPr>
        <w:t xml:space="preserve"> A indicação referida no </w:t>
      </w:r>
      <w:r w:rsidRPr="00D5756C">
        <w:rPr>
          <w:i/>
          <w:color w:val="000000"/>
          <w:sz w:val="24"/>
          <w:szCs w:val="24"/>
        </w:rPr>
        <w:t>caput</w:t>
      </w:r>
      <w:r w:rsidRPr="00D5756C">
        <w:rPr>
          <w:color w:val="000000"/>
          <w:sz w:val="24"/>
          <w:szCs w:val="24"/>
        </w:rPr>
        <w:t xml:space="preserve"> deste artigo, para os mandatos posteriores ao primeiro, deverá ocorrer em até vinte dias antes do término do mandato vigente, para a nomeação dos conselheiros que atuarão no mandato seguinte.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§ 3º.</w:t>
      </w:r>
      <w:r w:rsidRPr="00D5756C">
        <w:rPr>
          <w:color w:val="000000"/>
          <w:sz w:val="24"/>
          <w:szCs w:val="24"/>
        </w:rPr>
        <w:t xml:space="preserve"> Os conselheiros de que trata o </w:t>
      </w:r>
      <w:r w:rsidRPr="00D5756C">
        <w:rPr>
          <w:i/>
          <w:color w:val="000000"/>
          <w:sz w:val="24"/>
          <w:szCs w:val="24"/>
        </w:rPr>
        <w:t>caput</w:t>
      </w:r>
      <w:r w:rsidRPr="00D5756C">
        <w:rPr>
          <w:color w:val="000000"/>
          <w:sz w:val="24"/>
          <w:szCs w:val="24"/>
        </w:rPr>
        <w:t xml:space="preserve"> deste artigo deverão guardar vínculo formal com os segmentos que representam, devendo esta condição constituir-se como pré-requisito à participação no processo eletivo previsto no § 1º.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§ 4º.</w:t>
      </w:r>
      <w:r w:rsidRPr="00D5756C">
        <w:rPr>
          <w:color w:val="000000"/>
          <w:sz w:val="24"/>
          <w:szCs w:val="24"/>
        </w:rPr>
        <w:t xml:space="preserve"> São impedidos de integrar o Conselho do Fundeb: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 - cônjuge e parentes consanguíneos ou afins, até terceiro grau, do Prefeito e do Vice-Prefeito, e dos Secretários Municipais;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II - tesoureiro, contador ou funcionário de empresa de assessoria ou consultoria que prestem serviços relacionados à administração ou controle interno dos recursos do Fundo, bem como cônjuges, parentes consanguíneos ou afins, até terceiro grau, desses profissionais;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III - estudantes que não sejam emancipados; e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IV - pais de alunos que: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a) exerçam cargos ou funções públicas de livre nomeação e exoneração no âmbito do Poder Executivo Municipal; ou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 xml:space="preserve">b) prestem serviços terceirizados ao Poder Executivo Municipal.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b/>
          <w:sz w:val="24"/>
          <w:szCs w:val="24"/>
        </w:rPr>
        <w:lastRenderedPageBreak/>
        <w:t>§ 5°.</w:t>
      </w:r>
      <w:r w:rsidRPr="00D5756C">
        <w:rPr>
          <w:sz w:val="24"/>
          <w:szCs w:val="24"/>
        </w:rPr>
        <w:t xml:space="preserve"> Na hipótese de inexistência de estudantes emancipados, representação estudantil poderá acompanhar as reuniões do conselho com direito a voz.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b/>
          <w:sz w:val="24"/>
          <w:szCs w:val="24"/>
        </w:rPr>
        <w:t>§ 6º.</w:t>
      </w:r>
      <w:r w:rsidRPr="00D5756C">
        <w:rPr>
          <w:sz w:val="24"/>
          <w:szCs w:val="24"/>
        </w:rPr>
        <w:t xml:space="preserve"> O presidente do conselho será eleito por seus pares em reunião do colegiado, sendo impedido de ocupar a função o representante do governo gestor dos recursos do Fundo no âmbito do Município.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b/>
          <w:sz w:val="24"/>
          <w:szCs w:val="24"/>
        </w:rPr>
        <w:t>§ 7º.</w:t>
      </w:r>
      <w:r w:rsidRPr="00D5756C">
        <w:rPr>
          <w:sz w:val="24"/>
          <w:szCs w:val="24"/>
        </w:rPr>
        <w:t xml:space="preserve"> As organizações da sociedade civil a que se refere este artigo: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a) são pessoas jurídicas de direito privado sem fins lucrativos, nos termos da Lei nº 13.019, de 31 de julho de 2014;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b) desenvolvem atividades direcionadas à localidade do respectivo conselho;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c) devem atestar o seu funcionamento há pelo menos 1 (um) ano contado da data de publicação do edital;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d) desenvolvem atividades relacionadas à educação ou ao controle social dos gastos públicos;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e) não figuram como beneficiárias de recursos fiscalizados pelo conselho ou como contratadas da Administração da localidade a título oneroso. 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3º.</w:t>
      </w:r>
      <w:r w:rsidRPr="00D5756C">
        <w:rPr>
          <w:color w:val="000000"/>
          <w:sz w:val="24"/>
          <w:szCs w:val="24"/>
        </w:rPr>
        <w:t xml:space="preserve"> O suplente substituirá o titular do Conselho do Fundeb nos casos de afastamentos temporários ou eventuais deste, e assumirá sua vaga temporariamente (até que seja nomeado outro titular) nas hipóteses de afastamento definitivo decorrente de: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 – desligamento por motivos particulares;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II – rompimento do vínculo de que trata o § 3º, do art. 2º; e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III – situação de impedimento previsto no § 4º, do art.2° incorrida pelo titular no decorrer de seu mandato.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§ 1º Na hipótese em que o conselheiro titular e/ou suplente incorrerem na situação de afastamento definitivo descrito no art. 3º, a instituição ou segmento responsável pela indicação deverá indicar novos representantes para o Conselho do Fundeb.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4º.</w:t>
      </w:r>
      <w:r w:rsidRPr="00D5756C">
        <w:rPr>
          <w:color w:val="000000"/>
          <w:sz w:val="24"/>
          <w:szCs w:val="24"/>
        </w:rPr>
        <w:t xml:space="preserve"> O mandato dos membros do Conselho será de 4 (quatro) anos, vedada a recondução para o próximo mandato.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§1° - O primeiro mandato dos membros do Conselho terá validade até a data de 31/12/2022, sendo um mandato para regularização da nova lei.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lastRenderedPageBreak/>
        <w:t>§2° - A partir do dia 01/01/2023, o mandato será de 4 (quatro) anos, sendo vedada a reeleição.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center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Capítulo III</w:t>
      </w:r>
    </w:p>
    <w:p w:rsidR="00D5756C" w:rsidRPr="00D5756C" w:rsidRDefault="00D5756C" w:rsidP="0038634B">
      <w:pPr>
        <w:spacing w:before="170" w:after="170"/>
        <w:ind w:left="-284" w:firstLine="567"/>
        <w:jc w:val="center"/>
        <w:rPr>
          <w:sz w:val="24"/>
          <w:szCs w:val="24"/>
        </w:rPr>
      </w:pPr>
      <w:r w:rsidRPr="00D5756C">
        <w:rPr>
          <w:b/>
          <w:sz w:val="24"/>
          <w:szCs w:val="24"/>
        </w:rPr>
        <w:t>Das Competências do Conselho do FUNDEB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5º.</w:t>
      </w:r>
      <w:r w:rsidRPr="00D5756C">
        <w:rPr>
          <w:color w:val="000000"/>
          <w:sz w:val="24"/>
          <w:szCs w:val="24"/>
        </w:rPr>
        <w:t xml:space="preserve"> Compete ao Conselho do FUNDEB: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I – acompanhar e controlar a repartição, transferência e aplicação dos recursos do Fundo;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II – supervisionar a realização do Censo Escolar e a elaboração da proposta orçamentária anual do Poder Executivo Municipal, com o objetivo de concorrer para o regular e tempestivo tratamento e encaminhamento dos dados estatísticos e financeiros que alicerçam a operacionalização do Fundeb;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III – examinar os registros contábeis e demonstrativos gerenciais mensais e atualizados relativos aos recursos repassados ou retidos à conta do Fundo; 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IV – emitir parecer sobre as prestações de contas dos recursos do Fundo, que deverão ser disponibilizadas mensalmente pelo Poder Executivo Municipal; e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V – aos conselhos incumbe, também, acompanhar a aplicação dos recursos federais transferidos à conta do Programa Nacional de Apoio ao Transporte do Escolar - PNATE e do Programa de Apoio aos Sistemas de Ensino para Atendimento à Educação de Jovens e Adultos - PEJA e, ainda, receber e analisar as prestações de contas referentes a esses Programas, formulando pareceres conclusivos acerca da aplicação desses recursos e encaminhando-os ao Fundo Nacional de Desenvolvimento da Educação - FNDE.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VI - outras atribuições que a legislação específica eventualmente estabeleça;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Parágrafo Único.</w:t>
      </w:r>
      <w:r w:rsidRPr="00D5756C">
        <w:rPr>
          <w:color w:val="000000"/>
          <w:sz w:val="24"/>
          <w:szCs w:val="24"/>
        </w:rPr>
        <w:t xml:space="preserve"> O parecer de que trata o inciso IV deste artigo deverá ser apresentado ao Poder Executivo Municipal em até trinta dias antes do vencimento do prazo para a apresentação da prestação de contas junto ao Tribunal de Contas do Estado/Municípios.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center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Capítulo IV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center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Das Disposições Finais</w:t>
      </w:r>
    </w:p>
    <w:p w:rsidR="00D5756C" w:rsidRPr="00D5756C" w:rsidRDefault="00D5756C" w:rsidP="0038634B">
      <w:pPr>
        <w:spacing w:before="120" w:after="120"/>
        <w:ind w:left="-284" w:firstLine="567"/>
        <w:jc w:val="both"/>
        <w:rPr>
          <w:sz w:val="24"/>
          <w:szCs w:val="24"/>
        </w:rPr>
      </w:pPr>
      <w:r w:rsidRPr="00D5756C">
        <w:rPr>
          <w:b/>
          <w:sz w:val="24"/>
          <w:szCs w:val="24"/>
        </w:rPr>
        <w:t>Art. 6º.</w:t>
      </w:r>
      <w:r w:rsidRPr="00D5756C">
        <w:rPr>
          <w:sz w:val="24"/>
          <w:szCs w:val="24"/>
        </w:rPr>
        <w:t xml:space="preserve"> O Conselho do Fundeb terá um Presidente e um Vice-Presidente, ambos eleitos por seus pares. 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lastRenderedPageBreak/>
        <w:t>Parágrafo único.</w:t>
      </w:r>
      <w:r w:rsidRPr="00D5756C">
        <w:rPr>
          <w:color w:val="000000"/>
          <w:sz w:val="24"/>
          <w:szCs w:val="24"/>
        </w:rPr>
        <w:t xml:space="preserve"> Estão impedidos de ocupar a Presidência e a Vice-presidência os conselheiros designados nos termos do art. 2º, alínea </w:t>
      </w:r>
      <w:r>
        <w:rPr>
          <w:color w:val="000000"/>
          <w:sz w:val="24"/>
          <w:szCs w:val="24"/>
        </w:rPr>
        <w:t>“</w:t>
      </w:r>
      <w:r w:rsidRPr="00D5756C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”</w:t>
      </w:r>
      <w:r w:rsidRPr="00D5756C">
        <w:rPr>
          <w:color w:val="000000"/>
          <w:sz w:val="24"/>
          <w:szCs w:val="24"/>
        </w:rPr>
        <w:t>, desta lei.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7º.</w:t>
      </w:r>
      <w:r w:rsidRPr="00D5756C">
        <w:rPr>
          <w:color w:val="000000"/>
          <w:sz w:val="24"/>
          <w:szCs w:val="24"/>
        </w:rPr>
        <w:t xml:space="preserve"> Na hipótese em que o membro que ocupa a função de Presidente do Conselho do Fundeb incorrer na situação de afastamento definitivo previsto no art. 3º, a Presidência será ocupada pelo Vice-Presidente.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8º.</w:t>
      </w:r>
      <w:r w:rsidRPr="00D5756C">
        <w:rPr>
          <w:color w:val="000000"/>
          <w:sz w:val="24"/>
          <w:szCs w:val="24"/>
        </w:rPr>
        <w:t xml:space="preserve"> No prazo máximo de 30 (trinta) dias após a instalação do Conselho do Fundeb, deverá ser aprovado o Regimento Interno que viabilize seu funcionamento.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9º.</w:t>
      </w:r>
      <w:r w:rsidRPr="00D5756C">
        <w:rPr>
          <w:color w:val="000000"/>
          <w:sz w:val="24"/>
          <w:szCs w:val="24"/>
        </w:rPr>
        <w:t xml:space="preserve"> As reuniões ordinárias do Conselho do Fundeb serão realizadas trimestralmente, com a presença da maioria de seus membros, e, extraordinariamente, quando convocados pelo Presidente ou mediante solicitação por escrito de pelo menos um terço dos membros efetivos.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Parágrafo único.</w:t>
      </w:r>
      <w:r w:rsidRPr="00D5756C">
        <w:rPr>
          <w:color w:val="000000"/>
          <w:sz w:val="24"/>
          <w:szCs w:val="24"/>
        </w:rPr>
        <w:t xml:space="preserve"> As deliberações serão tomadas pela maioria dos membros presentes, cabendo ao Presidente o voto de qualidade, nos casos em que o julgamento depender de desempate.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10.</w:t>
      </w:r>
      <w:r w:rsidRPr="00D5756C">
        <w:rPr>
          <w:color w:val="000000"/>
          <w:sz w:val="24"/>
          <w:szCs w:val="24"/>
        </w:rPr>
        <w:t xml:space="preserve"> O Conselho do Fundeb atuará com autonomia em suas decisões, sem vinculação ou subordinação institucional ao Poder Executivo Municipal.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11.</w:t>
      </w:r>
      <w:r w:rsidRPr="00D5756C">
        <w:rPr>
          <w:color w:val="000000"/>
          <w:sz w:val="24"/>
          <w:szCs w:val="24"/>
        </w:rPr>
        <w:t xml:space="preserve"> A atuação dos membros do Conselho do Fundeb: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 - não será remunerada;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II - é considerada atividade de relevante interesse social;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III - assegura isenção da obrigatoriedade de testemunhar sobre informações recebidas ou prestadas em razão do exercício de suas atividades de conselheiro, e sobre as pessoas que lhes confiarem ou deles receberem informações; e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IV - veda, quando os conselheiros forem representantes de professores e diretores ou de servidores das escolas públicas, no curso do mandato: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a) exoneração de ofício ou demissão do cargo ou emprego sem justa causa, ou transferência involuntária do estabelecimento de ensino em que atuam;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b) atribuição de falta injustificada ao serviço, em função das atividades do conselho; e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t>c) afastamento involuntário e injustificado da condição de conselheiro antes do término do mandato para o qual tenha sido designado.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57" w:after="57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color w:val="000000"/>
          <w:sz w:val="24"/>
          <w:szCs w:val="24"/>
        </w:rPr>
        <w:lastRenderedPageBreak/>
        <w:t>V - veda, quando os conselheiros forem representantes de estudantes em atividades do Conselho, no curso do mandato, atribuição de falta injustificada nas atividades escolares.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57" w:after="57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12</w:t>
      </w:r>
      <w:r w:rsidRPr="00D5756C">
        <w:rPr>
          <w:color w:val="000000"/>
          <w:sz w:val="24"/>
          <w:szCs w:val="24"/>
        </w:rPr>
        <w:t>. O Conselho do Fundeb não contará com estrutura administrativa própria, devendo o Município garantir infraestrutura e condições materiais adequadas à execução plena das competências do Conselho e oferecer ao Ministério da Educação os dados cadastrais relativos a sua criação e composição.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Parágrafo único.</w:t>
      </w:r>
      <w:r w:rsidRPr="00D5756C">
        <w:rPr>
          <w:color w:val="000000"/>
          <w:sz w:val="24"/>
          <w:szCs w:val="24"/>
        </w:rPr>
        <w:t xml:space="preserve"> A Prefeitura Municipal deverá ceder ao Conselho do Fundeb um servidor do quadro efetivo municipal para atuar como Secretário Executivo do Conselho.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13.</w:t>
      </w:r>
      <w:r w:rsidRPr="00D5756C">
        <w:rPr>
          <w:color w:val="000000"/>
          <w:sz w:val="24"/>
          <w:szCs w:val="24"/>
        </w:rPr>
        <w:t xml:space="preserve"> O Conselho do Fundeb poderá, sempre que julgar conveniente: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I - apresentar, ao Poder Legislativo local e aos órgãos de controle interno e externo manifestação formal acerca dos registros contábeis e dos demonstrativos gerenciais do Fundo, dando ampla transparência ao documento em sítio da internet;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II - por decisão da maioria de seus membros, convocar o Secretário Municipal de Educação, ou servidor equivalente, para prestar esclarecimentos acerca do fluxo de recursos e a execução das despesas do Fundo, devendo a autoridade convocada apresentar-se em prazo não superior a trinta dias.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III - requisitar ao Poder Executivo cópia de documentos, os quais serão imediatamente concedidos, devendo a resposta ocorrer em prazo não superior a 20 (vinte) dias, referentes a: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a) licitação, empenho, liquidação e pagamento de obras e serviços custeados com recursos do Fundo;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b) folhas de pagamento dos profissionais da educação, as quais deverão discriminar aqueles em efetivo exercício na educação básica e indicar o respectivo nível, modalidade ou tipo de estabelecimento a que estejam vinculados;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c) documentos referentes a convênios do Poder Executivo com as instituições comunitárias, confessionais ou filantrópicas sem fins lucrativos que são contempladas com recursos do Fundeb;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d) outros documentos necessários ao desempenho de suas funções;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IV - realizar visitas e inspetorias in loco para verificar: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lastRenderedPageBreak/>
        <w:t>a) o desenvolvimento regular de obras e serviços efetuados nas instituições escolares com recursos do Fundo;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b) a adequação do serviço de transporte escolar;</w:t>
      </w:r>
    </w:p>
    <w:p w:rsidR="00D5756C" w:rsidRPr="00D5756C" w:rsidRDefault="00D5756C" w:rsidP="0038634B">
      <w:pPr>
        <w:spacing w:before="170" w:after="170"/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c) a utilização em benefício do sistema de ensino de bens adquiridos com recursos do Fundo.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b/>
          <w:sz w:val="24"/>
          <w:szCs w:val="24"/>
        </w:rPr>
        <w:t>Art. 14.</w:t>
      </w:r>
      <w:r w:rsidRPr="00D5756C">
        <w:rPr>
          <w:sz w:val="24"/>
          <w:szCs w:val="24"/>
        </w:rPr>
        <w:t xml:space="preserve"> A União, os Estados, o Distrito Federal e os Municípios disponibilizarão em sítio na internet informações atualizadas sobre a composição e o funcionamento dos respectivos conselhos de que trata esta Lei, incluídos: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I - nomes dos conselheiros e das entidades ou segmentos que representam;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II - correio eletrônico ou outro canal de contato direto com o conselho;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III - atas de reuniões; 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>IV - relatórios e pareceres;</w:t>
      </w:r>
    </w:p>
    <w:p w:rsidR="00D5756C" w:rsidRPr="00D5756C" w:rsidRDefault="00D5756C" w:rsidP="0038634B">
      <w:pPr>
        <w:ind w:left="-284" w:firstLine="567"/>
        <w:jc w:val="both"/>
        <w:rPr>
          <w:sz w:val="24"/>
          <w:szCs w:val="24"/>
        </w:rPr>
      </w:pPr>
      <w:r w:rsidRPr="00D5756C">
        <w:rPr>
          <w:sz w:val="24"/>
          <w:szCs w:val="24"/>
        </w:rPr>
        <w:t xml:space="preserve">V - outros documentos produzidos pelo conselho. 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15.</w:t>
      </w:r>
      <w:r w:rsidRPr="00D5756C">
        <w:rPr>
          <w:color w:val="000000"/>
          <w:sz w:val="24"/>
          <w:szCs w:val="24"/>
        </w:rPr>
        <w:t xml:space="preserve"> Durante o prazo previsto no § </w:t>
      </w:r>
      <w:r>
        <w:rPr>
          <w:color w:val="000000"/>
          <w:sz w:val="24"/>
          <w:szCs w:val="24"/>
        </w:rPr>
        <w:t>2</w:t>
      </w:r>
      <w:r w:rsidRPr="00D5756C">
        <w:rPr>
          <w:color w:val="000000"/>
          <w:sz w:val="24"/>
          <w:szCs w:val="24"/>
        </w:rPr>
        <w:t>º do art. 2º, os representantes dos segmentos indicados para o mandato subsequente do Conselho deverão se reunir com os membros do Conselho do Fundeb, cujo mandato está se encerrando, para transferência de documentos e informações de interesse do Conselho.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  <w:r w:rsidRPr="00D5756C">
        <w:rPr>
          <w:b/>
          <w:color w:val="000000"/>
          <w:sz w:val="24"/>
          <w:szCs w:val="24"/>
        </w:rPr>
        <w:t>Art. 16.</w:t>
      </w:r>
      <w:r w:rsidRPr="00D5756C">
        <w:rPr>
          <w:color w:val="000000"/>
          <w:sz w:val="24"/>
          <w:szCs w:val="24"/>
        </w:rPr>
        <w:t xml:space="preserve"> Esta Lei entra em vigor na data de sua publicação</w:t>
      </w:r>
      <w:r w:rsidR="00A40308">
        <w:rPr>
          <w:color w:val="000000"/>
          <w:sz w:val="24"/>
          <w:szCs w:val="24"/>
        </w:rPr>
        <w:t>, revogando as disposições em contrário, em especial a Lei 422/2009</w:t>
      </w:r>
      <w:r w:rsidRPr="00D5756C">
        <w:rPr>
          <w:color w:val="000000"/>
          <w:sz w:val="24"/>
          <w:szCs w:val="24"/>
        </w:rPr>
        <w:t>.</w:t>
      </w:r>
    </w:p>
    <w:p w:rsidR="00D5756C" w:rsidRPr="00D5756C" w:rsidRDefault="00D5756C" w:rsidP="0038634B">
      <w:pPr>
        <w:pBdr>
          <w:top w:val="nil"/>
          <w:left w:val="nil"/>
          <w:bottom w:val="nil"/>
          <w:right w:val="nil"/>
          <w:between w:val="nil"/>
        </w:pBdr>
        <w:spacing w:before="170" w:after="170"/>
        <w:ind w:left="-284" w:firstLine="567"/>
        <w:jc w:val="both"/>
        <w:rPr>
          <w:color w:val="000000"/>
          <w:sz w:val="24"/>
          <w:szCs w:val="24"/>
        </w:rPr>
      </w:pPr>
    </w:p>
    <w:p w:rsidR="00A07930" w:rsidRDefault="0052540C" w:rsidP="00A40308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Santa Bárbara do Monte Verde, 16</w:t>
      </w:r>
      <w:r w:rsidR="00A40308">
        <w:rPr>
          <w:color w:val="000000"/>
          <w:sz w:val="24"/>
          <w:szCs w:val="24"/>
        </w:rPr>
        <w:t xml:space="preserve"> de março de 2021</w:t>
      </w:r>
    </w:p>
    <w:p w:rsidR="00A40308" w:rsidRDefault="00A40308" w:rsidP="00A40308">
      <w:pPr>
        <w:jc w:val="center"/>
        <w:rPr>
          <w:color w:val="000000"/>
          <w:sz w:val="24"/>
          <w:szCs w:val="24"/>
        </w:rPr>
      </w:pPr>
    </w:p>
    <w:p w:rsidR="00A40308" w:rsidRDefault="00A40308" w:rsidP="00751882">
      <w:pPr>
        <w:rPr>
          <w:color w:val="000000"/>
          <w:sz w:val="24"/>
          <w:szCs w:val="24"/>
        </w:rPr>
      </w:pPr>
    </w:p>
    <w:p w:rsidR="00A40308" w:rsidRDefault="00A40308" w:rsidP="00A40308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FÁBIO NOGUEIRA MACHADO</w:t>
      </w:r>
    </w:p>
    <w:p w:rsidR="00A40308" w:rsidRDefault="00A40308" w:rsidP="00A40308">
      <w:pPr>
        <w:spacing w:after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Prefeito Municipal</w:t>
      </w:r>
    </w:p>
    <w:p w:rsidR="00A40308" w:rsidRPr="00D5756C" w:rsidRDefault="00A40308" w:rsidP="0052540C">
      <w:pPr>
        <w:spacing w:after="0"/>
        <w:rPr>
          <w:sz w:val="24"/>
          <w:szCs w:val="24"/>
        </w:rPr>
      </w:pPr>
    </w:p>
    <w:sectPr w:rsidR="00A40308" w:rsidRPr="00D5756C" w:rsidSect="00A07930">
      <w:headerReference w:type="default" r:id="rId7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90" w:rsidRDefault="002B3D90" w:rsidP="00317750">
      <w:pPr>
        <w:spacing w:after="0" w:line="240" w:lineRule="auto"/>
      </w:pPr>
      <w:r>
        <w:separator/>
      </w:r>
    </w:p>
  </w:endnote>
  <w:endnote w:type="continuationSeparator" w:id="1">
    <w:p w:rsidR="002B3D90" w:rsidRDefault="002B3D90" w:rsidP="0031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90" w:rsidRDefault="002B3D90" w:rsidP="00317750">
      <w:pPr>
        <w:spacing w:after="0" w:line="240" w:lineRule="auto"/>
      </w:pPr>
      <w:r>
        <w:separator/>
      </w:r>
    </w:p>
  </w:footnote>
  <w:footnote w:type="continuationSeparator" w:id="1">
    <w:p w:rsidR="002B3D90" w:rsidRDefault="002B3D90" w:rsidP="0031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4A8" w:rsidRDefault="003074A8" w:rsidP="00687EF5">
    <w:pPr>
      <w:pStyle w:val="Cabealho"/>
      <w:jc w:val="center"/>
      <w:rPr>
        <w:rFonts w:ascii="Times New Roman" w:hAnsi="Times New Roman" w:cs="Times New Roman"/>
        <w:sz w:val="32"/>
        <w:szCs w:val="32"/>
      </w:rPr>
    </w:pPr>
  </w:p>
  <w:p w:rsidR="00687EF5" w:rsidRDefault="00687EF5" w:rsidP="00687EF5">
    <w:pPr>
      <w:pStyle w:val="Cabealho"/>
    </w:pPr>
  </w:p>
  <w:p w:rsidR="00687EF5" w:rsidRDefault="00687EF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A38"/>
    <w:multiLevelType w:val="hybridMultilevel"/>
    <w:tmpl w:val="28B87810"/>
    <w:lvl w:ilvl="0" w:tplc="0416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54B86CC4"/>
    <w:multiLevelType w:val="hybridMultilevel"/>
    <w:tmpl w:val="EDB6F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7930"/>
    <w:rsid w:val="00004AC3"/>
    <w:rsid w:val="00013D39"/>
    <w:rsid w:val="00053750"/>
    <w:rsid w:val="000A2E15"/>
    <w:rsid w:val="000A451B"/>
    <w:rsid w:val="000C1345"/>
    <w:rsid w:val="000C793D"/>
    <w:rsid w:val="00110E5F"/>
    <w:rsid w:val="00127424"/>
    <w:rsid w:val="001404DE"/>
    <w:rsid w:val="001427A6"/>
    <w:rsid w:val="00153617"/>
    <w:rsid w:val="00196BEE"/>
    <w:rsid w:val="001B5906"/>
    <w:rsid w:val="001C09E2"/>
    <w:rsid w:val="001C41EF"/>
    <w:rsid w:val="002044E0"/>
    <w:rsid w:val="00245898"/>
    <w:rsid w:val="00295424"/>
    <w:rsid w:val="00296815"/>
    <w:rsid w:val="002A2042"/>
    <w:rsid w:val="002A681B"/>
    <w:rsid w:val="002B3D90"/>
    <w:rsid w:val="002C25FB"/>
    <w:rsid w:val="002F2AE2"/>
    <w:rsid w:val="003074A8"/>
    <w:rsid w:val="00317750"/>
    <w:rsid w:val="00320F2E"/>
    <w:rsid w:val="003752C2"/>
    <w:rsid w:val="0038634B"/>
    <w:rsid w:val="00395532"/>
    <w:rsid w:val="00397629"/>
    <w:rsid w:val="003D11E2"/>
    <w:rsid w:val="003D189E"/>
    <w:rsid w:val="003D45C0"/>
    <w:rsid w:val="00401966"/>
    <w:rsid w:val="00410370"/>
    <w:rsid w:val="00465479"/>
    <w:rsid w:val="004933B3"/>
    <w:rsid w:val="004B290B"/>
    <w:rsid w:val="004C6DB6"/>
    <w:rsid w:val="004D1AA9"/>
    <w:rsid w:val="004E0020"/>
    <w:rsid w:val="0052540C"/>
    <w:rsid w:val="00531850"/>
    <w:rsid w:val="00560FAB"/>
    <w:rsid w:val="005B7AD0"/>
    <w:rsid w:val="005D0F0A"/>
    <w:rsid w:val="00601108"/>
    <w:rsid w:val="00666C10"/>
    <w:rsid w:val="006675AD"/>
    <w:rsid w:val="00686A38"/>
    <w:rsid w:val="00687EF5"/>
    <w:rsid w:val="006B0196"/>
    <w:rsid w:val="00701BF6"/>
    <w:rsid w:val="00703FE2"/>
    <w:rsid w:val="00751882"/>
    <w:rsid w:val="00754A26"/>
    <w:rsid w:val="007925C1"/>
    <w:rsid w:val="007B4844"/>
    <w:rsid w:val="007B6929"/>
    <w:rsid w:val="007D7D79"/>
    <w:rsid w:val="007E79F5"/>
    <w:rsid w:val="00803A56"/>
    <w:rsid w:val="0081244F"/>
    <w:rsid w:val="008270CC"/>
    <w:rsid w:val="00834F91"/>
    <w:rsid w:val="00837229"/>
    <w:rsid w:val="00843356"/>
    <w:rsid w:val="008D31B7"/>
    <w:rsid w:val="008E6257"/>
    <w:rsid w:val="00914E76"/>
    <w:rsid w:val="00917B78"/>
    <w:rsid w:val="00933B62"/>
    <w:rsid w:val="00942BD8"/>
    <w:rsid w:val="00943D5F"/>
    <w:rsid w:val="00956A24"/>
    <w:rsid w:val="009819B9"/>
    <w:rsid w:val="00992050"/>
    <w:rsid w:val="009B2883"/>
    <w:rsid w:val="009C5C6D"/>
    <w:rsid w:val="00A07930"/>
    <w:rsid w:val="00A14852"/>
    <w:rsid w:val="00A33A0B"/>
    <w:rsid w:val="00A40308"/>
    <w:rsid w:val="00A50147"/>
    <w:rsid w:val="00A5488D"/>
    <w:rsid w:val="00A90A02"/>
    <w:rsid w:val="00AC4896"/>
    <w:rsid w:val="00AF5E98"/>
    <w:rsid w:val="00B60C5E"/>
    <w:rsid w:val="00B77126"/>
    <w:rsid w:val="00BC49D1"/>
    <w:rsid w:val="00C1751A"/>
    <w:rsid w:val="00C2688F"/>
    <w:rsid w:val="00C91404"/>
    <w:rsid w:val="00CC7902"/>
    <w:rsid w:val="00CD1A53"/>
    <w:rsid w:val="00CF296F"/>
    <w:rsid w:val="00D0685F"/>
    <w:rsid w:val="00D34A3A"/>
    <w:rsid w:val="00D5756C"/>
    <w:rsid w:val="00DE6ED4"/>
    <w:rsid w:val="00E10B9C"/>
    <w:rsid w:val="00E43D09"/>
    <w:rsid w:val="00E64619"/>
    <w:rsid w:val="00E64960"/>
    <w:rsid w:val="00F04B86"/>
    <w:rsid w:val="00F14C0F"/>
    <w:rsid w:val="00F215E9"/>
    <w:rsid w:val="00F229C1"/>
    <w:rsid w:val="00F440B8"/>
    <w:rsid w:val="00F57537"/>
    <w:rsid w:val="00F94223"/>
    <w:rsid w:val="00F96634"/>
    <w:rsid w:val="00FB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930"/>
    <w:pPr>
      <w:ind w:left="720"/>
      <w:contextualSpacing/>
    </w:pPr>
  </w:style>
  <w:style w:type="paragraph" w:styleId="SemEspaamento">
    <w:name w:val="No Spacing"/>
    <w:uiPriority w:val="1"/>
    <w:qFormat/>
    <w:rsid w:val="00317750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7750"/>
  </w:style>
  <w:style w:type="paragraph" w:styleId="Rodap">
    <w:name w:val="footer"/>
    <w:basedOn w:val="Normal"/>
    <w:link w:val="RodapChar"/>
    <w:uiPriority w:val="99"/>
    <w:semiHidden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7750"/>
  </w:style>
  <w:style w:type="character" w:styleId="Hyperlink">
    <w:name w:val="Hyperlink"/>
    <w:basedOn w:val="Fontepargpadro"/>
    <w:uiPriority w:val="99"/>
    <w:unhideWhenUsed/>
    <w:rsid w:val="0031775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5756C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D5756C"/>
    <w:rPr>
      <w:rFonts w:ascii="Arial" w:eastAsia="Times New Roman" w:hAnsi="Arial" w:cs="Arial"/>
      <w:b/>
      <w:bCs/>
      <w:sz w:val="28"/>
      <w:szCs w:val="2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A40308"/>
    <w:pPr>
      <w:widowControl w:val="0"/>
      <w:autoSpaceDE w:val="0"/>
      <w:autoSpaceDN w:val="0"/>
      <w:spacing w:after="0" w:line="240" w:lineRule="auto"/>
      <w:ind w:left="1726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A40308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Câmara</cp:lastModifiedBy>
  <cp:revision>7</cp:revision>
  <cp:lastPrinted>2021-03-17T15:35:00Z</cp:lastPrinted>
  <dcterms:created xsi:type="dcterms:W3CDTF">2021-03-11T19:55:00Z</dcterms:created>
  <dcterms:modified xsi:type="dcterms:W3CDTF">2021-06-07T17:37:00Z</dcterms:modified>
</cp:coreProperties>
</file>