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  <w:r>
        <w:t xml:space="preserve">Indicação de n° 060, 08 de junho de 2021. </w:t>
      </w: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  <w:r>
        <w:t xml:space="preserve">Câmara  Municipal de Santa Bárbara do Monte Verde </w:t>
      </w: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  <w:r>
        <w:t xml:space="preserve">         Exm°. Sr. José Roberto de Paula </w:t>
      </w:r>
    </w:p>
    <w:p w:rsidR="00F54730" w:rsidRDefault="00F54730" w:rsidP="00F54730">
      <w:pPr>
        <w:ind w:right="-427"/>
        <w:jc w:val="both"/>
      </w:pPr>
      <w:r>
        <w:t xml:space="preserve">         Presidente da   Câmara Municipal </w:t>
      </w: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/>
        <w:jc w:val="both"/>
      </w:pPr>
    </w:p>
    <w:p w:rsidR="00F54730" w:rsidRDefault="00F54730" w:rsidP="00F54730">
      <w:pPr>
        <w:ind w:right="-427" w:firstLine="709"/>
        <w:jc w:val="both"/>
      </w:pPr>
      <w:r>
        <w:t xml:space="preserve">Senhor Presidente: </w:t>
      </w:r>
    </w:p>
    <w:p w:rsidR="00F54730" w:rsidRDefault="00F54730" w:rsidP="00F54730">
      <w:pPr>
        <w:ind w:right="-427" w:firstLine="709"/>
        <w:jc w:val="both"/>
      </w:pPr>
    </w:p>
    <w:p w:rsidR="00F54730" w:rsidRDefault="00F54730" w:rsidP="00F54730">
      <w:pPr>
        <w:ind w:right="-427" w:firstLine="709"/>
        <w:jc w:val="both"/>
      </w:pPr>
    </w:p>
    <w:p w:rsidR="00F54730" w:rsidRDefault="00F54730" w:rsidP="00F54730">
      <w:pPr>
        <w:ind w:right="-427" w:firstLine="709"/>
        <w:jc w:val="both"/>
      </w:pPr>
      <w:r>
        <w:t xml:space="preserve">A  vereadora   Lucilene da  Silva  Fonseca  Paiva  que  esta subscreve, solicita ao Executivo Municipal para que seja regulamentado através da Secretaria Municipal de Agricultura o cadastramento de todos os produtores rurais e artesãos municipais,  com intuito de colocar em funcionamento a  Feira Livre Municipal, após a regulamentação do SIM. </w:t>
      </w:r>
    </w:p>
    <w:p w:rsidR="00F54730" w:rsidRDefault="00F54730" w:rsidP="00F54730">
      <w:pPr>
        <w:ind w:right="-427" w:firstLine="709"/>
        <w:jc w:val="both"/>
      </w:pPr>
    </w:p>
    <w:p w:rsidR="00F54730" w:rsidRDefault="00F54730" w:rsidP="00F54730">
      <w:pPr>
        <w:ind w:right="-427" w:firstLine="709"/>
        <w:jc w:val="both"/>
      </w:pPr>
      <w:r>
        <w:t xml:space="preserve">Justifica-se tal solicitação, vez que temos vários produtores rurais que poderão  comercializar seus diversificados produtos, hortifruti granjeiros, doces  e artesanatos,   visando  com isso   implementar  a economia  do Município e contribuir para melhor qualidade de vida de cada cidadão. </w:t>
      </w:r>
    </w:p>
    <w:p w:rsidR="00F54730" w:rsidRDefault="00F54730" w:rsidP="00F54730">
      <w:pPr>
        <w:ind w:right="-427" w:firstLine="709"/>
        <w:jc w:val="both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  <w:r>
        <w:t>Sala das  sessões, 08 de junho de 2021.</w:t>
      </w: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  <w:r>
        <w:t>Lucilene da Silva Fonseca  Paiva</w:t>
      </w:r>
    </w:p>
    <w:p w:rsidR="00F54730" w:rsidRDefault="00F54730" w:rsidP="00F54730">
      <w:pPr>
        <w:ind w:right="-427"/>
        <w:jc w:val="center"/>
      </w:pPr>
      <w:r>
        <w:t>Vereadora</w:t>
      </w:r>
    </w:p>
    <w:p w:rsidR="00F54730" w:rsidRDefault="00F54730" w:rsidP="00F54730">
      <w:pPr>
        <w:ind w:right="-427"/>
        <w:jc w:val="center"/>
      </w:pPr>
    </w:p>
    <w:p w:rsidR="00F54730" w:rsidRDefault="00F54730" w:rsidP="00F54730">
      <w:pPr>
        <w:ind w:right="-427"/>
        <w:jc w:val="center"/>
      </w:pPr>
    </w:p>
    <w:sectPr w:rsidR="00F5473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7C" w:rsidRDefault="0019017C" w:rsidP="00842DA4">
      <w:r>
        <w:separator/>
      </w:r>
    </w:p>
  </w:endnote>
  <w:endnote w:type="continuationSeparator" w:id="1">
    <w:p w:rsidR="0019017C" w:rsidRDefault="0019017C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7C" w:rsidRDefault="0019017C" w:rsidP="00842DA4">
      <w:r>
        <w:separator/>
      </w:r>
    </w:p>
  </w:footnote>
  <w:footnote w:type="continuationSeparator" w:id="1">
    <w:p w:rsidR="0019017C" w:rsidRDefault="0019017C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355B1"/>
    <w:rsid w:val="0019017C"/>
    <w:rsid w:val="002069F0"/>
    <w:rsid w:val="0027471F"/>
    <w:rsid w:val="002A1ED7"/>
    <w:rsid w:val="0054482E"/>
    <w:rsid w:val="00842DA4"/>
    <w:rsid w:val="008E007B"/>
    <w:rsid w:val="00A6709D"/>
    <w:rsid w:val="00A91DA5"/>
    <w:rsid w:val="00CA0727"/>
    <w:rsid w:val="00F477B9"/>
    <w:rsid w:val="00F5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2021-07-14T17:55:00Z</dcterms:created>
  <dcterms:modified xsi:type="dcterms:W3CDTF">2021-07-14T17:55:00Z</dcterms:modified>
</cp:coreProperties>
</file>